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FA70" w14:textId="489E98FD" w:rsidR="00164F98" w:rsidRDefault="00164F98" w:rsidP="00B5729C">
      <w:pPr>
        <w:spacing w:after="100"/>
      </w:pPr>
    </w:p>
    <w:p w14:paraId="00DFCD93" w14:textId="77777777" w:rsidR="00B5729C" w:rsidRPr="00B5729C" w:rsidRDefault="00B5729C" w:rsidP="00B5729C">
      <w:pPr>
        <w:shd w:val="clear" w:color="auto" w:fill="FFFFFF"/>
        <w:spacing w:after="375" w:afterAutospacing="0" w:line="240" w:lineRule="atLeast"/>
        <w:textAlignment w:val="top"/>
        <w:outlineLvl w:val="1"/>
        <w:rPr>
          <w:rFonts w:ascii="Times New Roman" w:eastAsia="Times New Roman" w:hAnsi="Times New Roman" w:cs="Times New Roman"/>
          <w:b/>
          <w:bCs/>
          <w:color w:val="3E454C"/>
          <w:sz w:val="36"/>
          <w:szCs w:val="36"/>
          <w:lang w:eastAsia="tr-TR"/>
        </w:rPr>
      </w:pPr>
      <w:r w:rsidRPr="00B5729C">
        <w:rPr>
          <w:rFonts w:ascii="Times New Roman" w:eastAsia="Times New Roman" w:hAnsi="Times New Roman" w:cs="Times New Roman"/>
          <w:b/>
          <w:bCs/>
          <w:color w:val="3E454C"/>
          <w:sz w:val="36"/>
          <w:szCs w:val="36"/>
          <w:lang w:eastAsia="tr-TR"/>
        </w:rPr>
        <w:t>İhracatta Kullanılan Dolaşım Belgeleri</w:t>
      </w:r>
    </w:p>
    <w:p w14:paraId="24DE40D8" w14:textId="77777777" w:rsidR="00B5729C" w:rsidRPr="00B5729C" w:rsidRDefault="00B5729C" w:rsidP="00B5729C">
      <w:pPr>
        <w:spacing w:before="450" w:after="450" w:afterAutospacing="0" w:line="240" w:lineRule="auto"/>
        <w:rPr>
          <w:rFonts w:ascii="Times New Roman" w:eastAsia="Times New Roman" w:hAnsi="Times New Roman" w:cs="Times New Roman"/>
          <w:sz w:val="24"/>
          <w:szCs w:val="24"/>
          <w:lang w:eastAsia="tr-TR"/>
        </w:rPr>
      </w:pPr>
      <w:r w:rsidRPr="00B5729C">
        <w:rPr>
          <w:rFonts w:ascii="Times New Roman" w:eastAsia="Times New Roman" w:hAnsi="Times New Roman" w:cs="Times New Roman"/>
          <w:sz w:val="24"/>
          <w:szCs w:val="24"/>
          <w:lang w:eastAsia="tr-TR"/>
        </w:rPr>
        <w:pict w14:anchorId="23DA1837">
          <v:rect id="_x0000_i1025" style="width:0;height:0" o:hralign="center" o:hrstd="t" o:hrnoshade="t" o:hr="t" fillcolor="#3e454c" stroked="f"/>
        </w:pict>
      </w:r>
    </w:p>
    <w:p w14:paraId="7D6A5A09" w14:textId="77777777" w:rsidR="00B5729C" w:rsidRPr="00B5729C" w:rsidRDefault="00B5729C" w:rsidP="00B5729C">
      <w:pPr>
        <w:spacing w:after="240" w:afterAutospacing="0" w:line="240" w:lineRule="auto"/>
        <w:ind w:left="142"/>
        <w:jc w:val="both"/>
        <w:textAlignment w:val="top"/>
        <w:rPr>
          <w:rFonts w:ascii="Roboto" w:eastAsia="Times New Roman" w:hAnsi="Roboto" w:cs="Times New Roman"/>
          <w:color w:val="3E454C"/>
          <w:sz w:val="27"/>
          <w:szCs w:val="27"/>
          <w:lang w:eastAsia="tr-TR"/>
        </w:rPr>
      </w:pPr>
      <w:r w:rsidRPr="00B5729C">
        <w:rPr>
          <w:rFonts w:ascii="Roboto" w:eastAsia="Times New Roman" w:hAnsi="Roboto" w:cs="Times New Roman"/>
          <w:color w:val="3E454C"/>
          <w:sz w:val="27"/>
          <w:szCs w:val="27"/>
          <w:lang w:eastAsia="tr-TR"/>
        </w:rPr>
        <w:t xml:space="preserve">İhracatta kullanılan A.TR Dolaşım Belgeleri ile Menşe İspat Belgelerinin basımı, dağıtımı, düzenlenmesi ve onaylanmasına ilişkin usul ve esasları içeren 148 ve 149 Seri </w:t>
      </w:r>
      <w:proofErr w:type="spellStart"/>
      <w:r w:rsidRPr="00B5729C">
        <w:rPr>
          <w:rFonts w:ascii="Roboto" w:eastAsia="Times New Roman" w:hAnsi="Roboto" w:cs="Times New Roman"/>
          <w:color w:val="3E454C"/>
          <w:sz w:val="27"/>
          <w:szCs w:val="27"/>
          <w:lang w:eastAsia="tr-TR"/>
        </w:rPr>
        <w:t>Nolu</w:t>
      </w:r>
      <w:proofErr w:type="spellEnd"/>
      <w:r w:rsidRPr="00B5729C">
        <w:rPr>
          <w:rFonts w:ascii="Roboto" w:eastAsia="Times New Roman" w:hAnsi="Roboto" w:cs="Times New Roman"/>
          <w:color w:val="3E454C"/>
          <w:sz w:val="27"/>
          <w:szCs w:val="27"/>
          <w:lang w:eastAsia="tr-TR"/>
        </w:rPr>
        <w:t xml:space="preserve"> Gümrük Genel Tebliğleri 23/05/2018 tarihli ve 30429 sayılı </w:t>
      </w:r>
      <w:proofErr w:type="gramStart"/>
      <w:r w:rsidRPr="00B5729C">
        <w:rPr>
          <w:rFonts w:ascii="Roboto" w:eastAsia="Times New Roman" w:hAnsi="Roboto" w:cs="Times New Roman"/>
          <w:color w:val="3E454C"/>
          <w:sz w:val="27"/>
          <w:szCs w:val="27"/>
          <w:lang w:eastAsia="tr-TR"/>
        </w:rPr>
        <w:t>Resmi</w:t>
      </w:r>
      <w:proofErr w:type="gramEnd"/>
      <w:r w:rsidRPr="00B5729C">
        <w:rPr>
          <w:rFonts w:ascii="Roboto" w:eastAsia="Times New Roman" w:hAnsi="Roboto" w:cs="Times New Roman"/>
          <w:color w:val="3E454C"/>
          <w:sz w:val="27"/>
          <w:szCs w:val="27"/>
          <w:lang w:eastAsia="tr-TR"/>
        </w:rPr>
        <w:t xml:space="preserve"> </w:t>
      </w:r>
      <w:proofErr w:type="spellStart"/>
      <w:r w:rsidRPr="00B5729C">
        <w:rPr>
          <w:rFonts w:ascii="Roboto" w:eastAsia="Times New Roman" w:hAnsi="Roboto" w:cs="Times New Roman"/>
          <w:color w:val="3E454C"/>
          <w:sz w:val="27"/>
          <w:szCs w:val="27"/>
          <w:lang w:eastAsia="tr-TR"/>
        </w:rPr>
        <w:t>Gazete’de</w:t>
      </w:r>
      <w:proofErr w:type="spellEnd"/>
      <w:r w:rsidRPr="00B5729C">
        <w:rPr>
          <w:rFonts w:ascii="Roboto" w:eastAsia="Times New Roman" w:hAnsi="Roboto" w:cs="Times New Roman"/>
          <w:color w:val="3E454C"/>
          <w:sz w:val="27"/>
          <w:szCs w:val="27"/>
          <w:lang w:eastAsia="tr-TR"/>
        </w:rPr>
        <w:t xml:space="preserve"> yayımlanmıştır. </w:t>
      </w:r>
      <w:r w:rsidRPr="00B5729C">
        <w:rPr>
          <w:rFonts w:ascii="Roboto" w:eastAsia="Times New Roman" w:hAnsi="Roboto" w:cs="Times New Roman"/>
          <w:color w:val="FF0000"/>
          <w:sz w:val="27"/>
          <w:szCs w:val="27"/>
          <w:lang w:eastAsia="tr-TR"/>
        </w:rPr>
        <w:t>A.TR Dolaşım Belgeleri ile Menşe İspat Belgelerinin ilgili mevzuat hükümlerine uygun olarak basımının ve dağıtımının gerçekleştirilmesi konusunda Türkiye Esnaf ve Sanatkarları Konfederasyonu (TESK), Türkiye Odalar ve Borsalar Birliği (TOBB) ile Türkiye İhracatçılar Meclisi (TİM) Ticaret Bakanlığınca ayrı ayrı yetkilendirilmiştir</w:t>
      </w:r>
      <w:r w:rsidRPr="00B5729C">
        <w:rPr>
          <w:rFonts w:ascii="Roboto" w:eastAsia="Times New Roman" w:hAnsi="Roboto" w:cs="Times New Roman"/>
          <w:color w:val="3E454C"/>
          <w:sz w:val="27"/>
          <w:szCs w:val="27"/>
          <w:lang w:eastAsia="tr-TR"/>
        </w:rPr>
        <w:t>.</w:t>
      </w:r>
    </w:p>
    <w:p w14:paraId="740D001E" w14:textId="5C21D7B0" w:rsidR="00B5729C" w:rsidRPr="00B5729C" w:rsidRDefault="00B5729C" w:rsidP="00B5729C">
      <w:pPr>
        <w:spacing w:afterAutospacing="0" w:line="240" w:lineRule="auto"/>
        <w:ind w:left="142"/>
        <w:jc w:val="both"/>
        <w:textAlignment w:val="top"/>
        <w:rPr>
          <w:rFonts w:ascii="Roboto" w:eastAsia="Times New Roman" w:hAnsi="Roboto" w:cs="Times New Roman"/>
          <w:color w:val="3E454C"/>
          <w:sz w:val="27"/>
          <w:szCs w:val="27"/>
          <w:lang w:eastAsia="tr-TR"/>
        </w:rPr>
      </w:pPr>
      <w:r w:rsidRPr="00B5729C">
        <w:rPr>
          <w:rFonts w:ascii="Roboto" w:eastAsia="Times New Roman" w:hAnsi="Roboto" w:cs="Times New Roman"/>
          <w:color w:val="3E454C"/>
          <w:sz w:val="27"/>
          <w:szCs w:val="27"/>
          <w:lang w:eastAsia="tr-TR"/>
        </w:rPr>
        <w:t>Bu bağlamda; A.TR Dolaşım Belgelerinin düzenlenmesi ve vize işlemlerinin gerçekleştirilmesi </w:t>
      </w:r>
      <w:r w:rsidRPr="00B5729C">
        <w:rPr>
          <w:rFonts w:ascii="Roboto" w:eastAsia="Times New Roman" w:hAnsi="Roboto" w:cs="Times New Roman"/>
          <w:b/>
          <w:bCs/>
          <w:color w:val="3E454C"/>
          <w:sz w:val="27"/>
          <w:szCs w:val="27"/>
          <w:bdr w:val="none" w:sz="0" w:space="0" w:color="auto" w:frame="1"/>
          <w:lang w:eastAsia="tr-TR"/>
        </w:rPr>
        <w:t>28 Mayıs 2018</w:t>
      </w:r>
      <w:r w:rsidRPr="00B5729C">
        <w:rPr>
          <w:rFonts w:ascii="Roboto" w:eastAsia="Times New Roman" w:hAnsi="Roboto" w:cs="Times New Roman"/>
          <w:color w:val="3E454C"/>
          <w:sz w:val="27"/>
          <w:szCs w:val="27"/>
          <w:lang w:eastAsia="tr-TR"/>
        </w:rPr>
        <w:t> </w:t>
      </w:r>
      <w:r w:rsidRPr="00B5729C">
        <w:rPr>
          <w:rFonts w:ascii="Roboto" w:eastAsia="Times New Roman" w:hAnsi="Roboto" w:cs="Times New Roman"/>
          <w:b/>
          <w:bCs/>
          <w:color w:val="3E454C"/>
          <w:sz w:val="27"/>
          <w:szCs w:val="27"/>
          <w:bdr w:val="none" w:sz="0" w:space="0" w:color="auto" w:frame="1"/>
          <w:lang w:eastAsia="tr-TR"/>
        </w:rPr>
        <w:t>tarihinden itibaren</w:t>
      </w:r>
      <w:r w:rsidRPr="00B5729C">
        <w:rPr>
          <w:rFonts w:ascii="Roboto" w:eastAsia="Times New Roman" w:hAnsi="Roboto" w:cs="Times New Roman"/>
          <w:color w:val="3E454C"/>
          <w:sz w:val="27"/>
          <w:szCs w:val="27"/>
          <w:lang w:eastAsia="tr-TR"/>
        </w:rPr>
        <w:t>, </w:t>
      </w:r>
      <w:r w:rsidRPr="00B5729C">
        <w:rPr>
          <w:rFonts w:ascii="Times New Roman" w:eastAsia="Times New Roman" w:hAnsi="Times New Roman" w:cs="Times New Roman"/>
          <w:color w:val="3E454C"/>
          <w:sz w:val="27"/>
          <w:szCs w:val="27"/>
          <w:bdr w:val="none" w:sz="0" w:space="0" w:color="auto" w:frame="1"/>
          <w:lang w:eastAsia="tr-TR"/>
        </w:rPr>
        <w:t>menşe ispat belgelerinden </w:t>
      </w:r>
      <w:r w:rsidRPr="00B5729C">
        <w:rPr>
          <w:rFonts w:ascii="Roboto" w:eastAsia="Times New Roman" w:hAnsi="Roboto" w:cs="Times New Roman"/>
          <w:color w:val="3E454C"/>
          <w:sz w:val="27"/>
          <w:szCs w:val="27"/>
          <w:lang w:eastAsia="tr-TR"/>
        </w:rPr>
        <w:t>EUR.1/EUR-MED Dolaşım Belgeleri, D-8 Menşe İspat Belgesi, İran Menşe İspat Belgesi ve Malezya Menşe Belgesi’nin düzenlenmesi ve vize edilmesi </w:t>
      </w:r>
      <w:r w:rsidRPr="00B5729C">
        <w:rPr>
          <w:rFonts w:ascii="Roboto" w:eastAsia="Times New Roman" w:hAnsi="Roboto" w:cs="Times New Roman"/>
          <w:b/>
          <w:bCs/>
          <w:color w:val="3E454C"/>
          <w:sz w:val="27"/>
          <w:szCs w:val="27"/>
          <w:bdr w:val="none" w:sz="0" w:space="0" w:color="auto" w:frame="1"/>
          <w:lang w:eastAsia="tr-TR"/>
        </w:rPr>
        <w:t>01/01/2019 tarihinden itibaren yalnızca elektronik ortamda yapılmaktadır. </w:t>
      </w:r>
      <w:r w:rsidRPr="00B5729C">
        <w:rPr>
          <w:rFonts w:ascii="Roboto" w:eastAsia="Times New Roman" w:hAnsi="Roboto" w:cs="Times New Roman"/>
          <w:color w:val="3E454C"/>
          <w:sz w:val="27"/>
          <w:szCs w:val="27"/>
          <w:lang w:eastAsia="tr-TR"/>
        </w:rPr>
        <w:t xml:space="preserve">İlgili mevzuat hükümlerine uygun olarak bastırılan </w:t>
      </w:r>
      <w:r w:rsidRPr="00B5729C">
        <w:rPr>
          <w:rFonts w:ascii="Roboto" w:eastAsia="Times New Roman" w:hAnsi="Roboto" w:cs="Times New Roman"/>
          <w:color w:val="FF0000"/>
          <w:sz w:val="27"/>
          <w:szCs w:val="27"/>
          <w:lang w:eastAsia="tr-TR"/>
        </w:rPr>
        <w:t>A.TR Dolaşım Belgeleri ile Menşe İspat Belgeleri ihracatçının bağlı olduğu birliğe ve yetkilendirilen odalara gönderilmektedir.</w:t>
      </w:r>
      <w:r w:rsidRPr="00B5729C">
        <w:rPr>
          <w:rFonts w:ascii="Roboto" w:eastAsia="Times New Roman" w:hAnsi="Roboto" w:cs="Times New Roman"/>
          <w:b/>
          <w:bCs/>
          <w:color w:val="3E454C"/>
          <w:sz w:val="27"/>
          <w:szCs w:val="27"/>
          <w:bdr w:val="none" w:sz="0" w:space="0" w:color="auto" w:frame="1"/>
          <w:lang w:eastAsia="tr-TR"/>
        </w:rPr>
        <w:t> </w:t>
      </w:r>
      <w:r w:rsidRPr="00B5729C">
        <w:rPr>
          <w:rFonts w:ascii="Roboto" w:eastAsia="Times New Roman" w:hAnsi="Roboto" w:cs="Times New Roman"/>
          <w:color w:val="3E454C"/>
          <w:sz w:val="27"/>
          <w:szCs w:val="27"/>
          <w:lang w:eastAsia="tr-TR"/>
        </w:rPr>
        <w:t xml:space="preserve">İhracatçılar veya kanuni temsilcileri tarafından elektronik sistem üzerinden düzenlenen </w:t>
      </w:r>
      <w:r w:rsidRPr="00B5729C">
        <w:rPr>
          <w:rFonts w:ascii="Roboto" w:eastAsia="Times New Roman" w:hAnsi="Roboto" w:cs="Times New Roman"/>
          <w:color w:val="FF0000"/>
          <w:sz w:val="27"/>
          <w:szCs w:val="27"/>
          <w:lang w:eastAsia="tr-TR"/>
        </w:rPr>
        <w:t xml:space="preserve">A.TR Dolaşım Belgeleri ile Menşe İspat Belgeleri gerekli işlemlerin yerine getirilmesinin ardından </w:t>
      </w:r>
      <w:r w:rsidR="00504AF8">
        <w:rPr>
          <w:rFonts w:ascii="Roboto" w:eastAsia="Times New Roman" w:hAnsi="Roboto" w:cs="Times New Roman"/>
          <w:color w:val="FF0000"/>
          <w:sz w:val="27"/>
          <w:szCs w:val="27"/>
          <w:lang w:eastAsia="tr-TR"/>
        </w:rPr>
        <w:t xml:space="preserve">Ankara Esnaf ve Sanatkarlar Odaları Birliği </w:t>
      </w:r>
      <w:r w:rsidRPr="00B5729C">
        <w:rPr>
          <w:rFonts w:ascii="Roboto" w:eastAsia="Times New Roman" w:hAnsi="Roboto" w:cs="Times New Roman"/>
          <w:color w:val="FF0000"/>
          <w:sz w:val="27"/>
          <w:szCs w:val="27"/>
          <w:lang w:eastAsia="tr-TR"/>
        </w:rPr>
        <w:t xml:space="preserve"> tarafından, sonrasında da Ticaret Bakanlığı tarafından elektronik sistem üzerinden onaylanmaktadır.</w:t>
      </w:r>
      <w:r w:rsidRPr="00B5729C">
        <w:rPr>
          <w:rFonts w:ascii="Roboto" w:eastAsia="Times New Roman" w:hAnsi="Roboto" w:cs="Times New Roman"/>
          <w:color w:val="3E454C"/>
          <w:sz w:val="27"/>
          <w:szCs w:val="27"/>
          <w:lang w:eastAsia="tr-TR"/>
        </w:rPr>
        <w:t xml:space="preserve"> Birlikler/yetkilendirilmiş odalar sadece sattıkları belgeleri onaylayabilmektedir.</w:t>
      </w:r>
    </w:p>
    <w:p w14:paraId="31CA7643" w14:textId="77777777" w:rsidR="00B5729C" w:rsidRPr="00B5729C" w:rsidRDefault="00B5729C" w:rsidP="00B5729C">
      <w:pPr>
        <w:spacing w:before="240" w:after="240" w:afterAutospacing="0" w:line="240" w:lineRule="auto"/>
        <w:ind w:left="142"/>
        <w:jc w:val="both"/>
        <w:textAlignment w:val="top"/>
        <w:rPr>
          <w:rFonts w:ascii="Roboto" w:eastAsia="Times New Roman" w:hAnsi="Roboto" w:cs="Times New Roman"/>
          <w:color w:val="FF0000"/>
          <w:sz w:val="27"/>
          <w:szCs w:val="27"/>
          <w:lang w:eastAsia="tr-TR"/>
        </w:rPr>
      </w:pPr>
      <w:r w:rsidRPr="00B5729C">
        <w:rPr>
          <w:rFonts w:ascii="Roboto" w:eastAsia="Times New Roman" w:hAnsi="Roboto" w:cs="Times New Roman"/>
          <w:color w:val="FF0000"/>
          <w:sz w:val="27"/>
          <w:szCs w:val="27"/>
          <w:lang w:eastAsia="tr-TR"/>
        </w:rPr>
        <w:t>A.TR Dolaşım Belgesi veya Menşe İspat Belgesi düzenlenmesi için başvuruda bulunan ihracatçı veya ihracatçının gümrük beyannamesini imzalamakla yetkili kanuni temsilcisi; eşyanın gümrük/menşe statüsünü veya ilgili mevzuatın diğer hükümlerinin yerine getirilmiş olduğunu tevsik eden bilgi ve belgeleri elektronik sisteme yüklemekle sorumludur.</w:t>
      </w:r>
    </w:p>
    <w:p w14:paraId="076001D2" w14:textId="09329BF3" w:rsidR="00B5729C" w:rsidRDefault="00B5729C" w:rsidP="00B5729C">
      <w:pPr>
        <w:spacing w:after="100"/>
      </w:pPr>
    </w:p>
    <w:p w14:paraId="759577C4" w14:textId="77777777" w:rsidR="00B5729C" w:rsidRDefault="00B5729C" w:rsidP="00B5729C">
      <w:pPr>
        <w:spacing w:after="100"/>
      </w:pPr>
    </w:p>
    <w:sectPr w:rsidR="00B5729C" w:rsidSect="00B5729C">
      <w:pgSz w:w="11906" w:h="16838" w:code="9"/>
      <w:pgMar w:top="1418" w:right="568" w:bottom="284" w:left="5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9C"/>
    <w:rsid w:val="00164F98"/>
    <w:rsid w:val="00504AF8"/>
    <w:rsid w:val="009467CF"/>
    <w:rsid w:val="00A578AA"/>
    <w:rsid w:val="00B5729C"/>
    <w:rsid w:val="00DE3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222D"/>
  <w15:chartTrackingRefBased/>
  <w15:docId w15:val="{6D83CB5C-1028-4260-BCCD-595AC51A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97959">
      <w:bodyDiv w:val="1"/>
      <w:marLeft w:val="0"/>
      <w:marRight w:val="0"/>
      <w:marTop w:val="0"/>
      <w:marBottom w:val="0"/>
      <w:divBdr>
        <w:top w:val="none" w:sz="0" w:space="0" w:color="auto"/>
        <w:left w:val="none" w:sz="0" w:space="0" w:color="auto"/>
        <w:bottom w:val="none" w:sz="0" w:space="0" w:color="auto"/>
        <w:right w:val="none" w:sz="0" w:space="0" w:color="auto"/>
      </w:divBdr>
      <w:divsChild>
        <w:div w:id="37593618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cp:lastPrinted>2021-07-30T13:16:00Z</cp:lastPrinted>
  <dcterms:created xsi:type="dcterms:W3CDTF">2021-07-30T13:12:00Z</dcterms:created>
  <dcterms:modified xsi:type="dcterms:W3CDTF">2021-07-30T13:30:00Z</dcterms:modified>
</cp:coreProperties>
</file>